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53E8" w:rsidRPr="00E810B1" w:rsidRDefault="00BC53E8" w:rsidP="00BC53E8">
      <w:pPr>
        <w:rPr>
          <w:b/>
          <w:i/>
          <w:color w:val="7030A0"/>
          <w:sz w:val="28"/>
        </w:rPr>
      </w:pPr>
      <w:r w:rsidRPr="00E810B1">
        <w:rPr>
          <w:b/>
          <w:bCs/>
          <w:i/>
          <w:iCs/>
          <w:color w:val="7030A0"/>
          <w:sz w:val="28"/>
        </w:rPr>
        <w:t>  </w:t>
      </w:r>
      <w:r w:rsidRPr="00E810B1">
        <w:rPr>
          <w:b/>
          <w:i/>
          <w:color w:val="7030A0"/>
          <w:sz w:val="28"/>
          <w:u w:val="single"/>
        </w:rPr>
        <w:t>Консультация для родителей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iCs/>
          <w:color w:val="4472C4" w:themeColor="accent5"/>
          <w:sz w:val="28"/>
        </w:rPr>
        <w:t> Заместителя зав</w:t>
      </w:r>
      <w:r w:rsidR="00E810B1">
        <w:rPr>
          <w:b/>
          <w:i/>
          <w:iCs/>
          <w:color w:val="4472C4" w:themeColor="accent5"/>
          <w:sz w:val="28"/>
        </w:rPr>
        <w:t xml:space="preserve">едующего по УВР   </w:t>
      </w:r>
      <w:proofErr w:type="spellStart"/>
      <w:r w:rsidR="00E810B1">
        <w:rPr>
          <w:b/>
          <w:i/>
          <w:iCs/>
          <w:color w:val="4472C4" w:themeColor="accent5"/>
          <w:sz w:val="28"/>
        </w:rPr>
        <w:t>Суслановой</w:t>
      </w:r>
      <w:proofErr w:type="spellEnd"/>
      <w:r w:rsidR="00E810B1">
        <w:rPr>
          <w:b/>
          <w:i/>
          <w:iCs/>
          <w:color w:val="4472C4" w:themeColor="accent5"/>
          <w:sz w:val="28"/>
        </w:rPr>
        <w:t xml:space="preserve"> П. С.</w:t>
      </w:r>
    </w:p>
    <w:p w:rsidR="00BC53E8" w:rsidRPr="00E810B1" w:rsidRDefault="00BC53E8" w:rsidP="00BC53E8">
      <w:pPr>
        <w:rPr>
          <w:b/>
          <w:i/>
          <w:color w:val="FF0000"/>
          <w:sz w:val="28"/>
        </w:rPr>
      </w:pPr>
      <w:r w:rsidRPr="00E810B1">
        <w:rPr>
          <w:b/>
          <w:bCs/>
          <w:i/>
          <w:color w:val="FF0000"/>
          <w:sz w:val="28"/>
        </w:rPr>
        <w:t>    Что родители должны знать о введении ФГОС ДО</w:t>
      </w:r>
      <w:r w:rsidR="00E810B1">
        <w:rPr>
          <w:b/>
          <w:bCs/>
          <w:i/>
          <w:color w:val="FF0000"/>
          <w:sz w:val="28"/>
        </w:rPr>
        <w:t>У</w:t>
      </w:r>
      <w:bookmarkStart w:id="0" w:name="_GoBack"/>
      <w:bookmarkEnd w:id="0"/>
      <w:r w:rsidRPr="00E810B1">
        <w:rPr>
          <w:b/>
          <w:bCs/>
          <w:i/>
          <w:color w:val="FF0000"/>
          <w:sz w:val="28"/>
        </w:rPr>
        <w:t>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 xml:space="preserve">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BC53E8">
        <w:rPr>
          <w:b/>
          <w:i/>
          <w:color w:val="4472C4" w:themeColor="accent5"/>
          <w:sz w:val="28"/>
        </w:rPr>
        <w:t>самоценности</w:t>
      </w:r>
      <w:proofErr w:type="spellEnd"/>
      <w:r w:rsidRPr="00BC53E8">
        <w:rPr>
          <w:b/>
          <w:i/>
          <w:color w:val="4472C4" w:themeColor="accent5"/>
          <w:sz w:val="28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lastRenderedPageBreak/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</w:t>
      </w:r>
      <w:proofErr w:type="gramStart"/>
      <w:r w:rsidRPr="00BC53E8">
        <w:rPr>
          <w:b/>
          <w:i/>
          <w:color w:val="4472C4" w:themeColor="accent5"/>
          <w:sz w:val="28"/>
        </w:rPr>
        <w:t>интегративные  качества</w:t>
      </w:r>
      <w:proofErr w:type="gramEnd"/>
      <w:r w:rsidRPr="00BC53E8">
        <w:rPr>
          <w:b/>
          <w:i/>
          <w:color w:val="4472C4" w:themeColor="accent5"/>
          <w:sz w:val="28"/>
        </w:rPr>
        <w:t xml:space="preserve"> (качества , а  не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bCs/>
          <w:i/>
          <w:color w:val="4472C4" w:themeColor="accent5"/>
          <w:sz w:val="28"/>
        </w:rPr>
        <w:t>Новый документ ставит во главу угла индивидуальный подход к ребенку и игру</w:t>
      </w:r>
      <w:r w:rsidRPr="00BC53E8">
        <w:rPr>
          <w:b/>
          <w:i/>
          <w:color w:val="4472C4" w:themeColor="accent5"/>
          <w:sz w:val="28"/>
        </w:rPr>
        <w:t xml:space="preserve">, где происходит сохранение </w:t>
      </w:r>
      <w:proofErr w:type="spellStart"/>
      <w:proofErr w:type="gramStart"/>
      <w:r w:rsidRPr="00BC53E8">
        <w:rPr>
          <w:b/>
          <w:i/>
          <w:color w:val="4472C4" w:themeColor="accent5"/>
          <w:sz w:val="28"/>
        </w:rPr>
        <w:t>самоценности</w:t>
      </w:r>
      <w:proofErr w:type="spellEnd"/>
      <w:r w:rsidRPr="00BC53E8">
        <w:rPr>
          <w:b/>
          <w:i/>
          <w:color w:val="4472C4" w:themeColor="accent5"/>
          <w:sz w:val="28"/>
        </w:rPr>
        <w:t xml:space="preserve">  дошкольного</w:t>
      </w:r>
      <w:proofErr w:type="gramEnd"/>
      <w:r w:rsidRPr="00BC53E8">
        <w:rPr>
          <w:b/>
          <w:i/>
          <w:color w:val="4472C4" w:themeColor="accent5"/>
          <w:sz w:val="28"/>
        </w:rPr>
        <w:t xml:space="preserve">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 xml:space="preserve">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</w:t>
      </w:r>
      <w:r w:rsidRPr="00BC53E8">
        <w:rPr>
          <w:b/>
          <w:i/>
          <w:color w:val="4472C4" w:themeColor="accent5"/>
          <w:sz w:val="28"/>
        </w:rPr>
        <w:lastRenderedPageBreak/>
        <w:t>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 xml:space="preserve">Если говорить </w:t>
      </w:r>
      <w:proofErr w:type="gramStart"/>
      <w:r w:rsidRPr="00BC53E8">
        <w:rPr>
          <w:b/>
          <w:i/>
          <w:color w:val="4472C4" w:themeColor="accent5"/>
          <w:sz w:val="28"/>
        </w:rPr>
        <w:t>о  содержании</w:t>
      </w:r>
      <w:proofErr w:type="gramEnd"/>
      <w:r w:rsidRPr="00BC53E8">
        <w:rPr>
          <w:b/>
          <w:i/>
          <w:color w:val="4472C4" w:themeColor="accent5"/>
          <w:sz w:val="28"/>
        </w:rPr>
        <w:t xml:space="preserve"> дошкольного образования, то необходимо отметить,  обязательность его соответствия заявленным в </w:t>
      </w:r>
      <w:r w:rsidRPr="00BC53E8">
        <w:rPr>
          <w:b/>
          <w:bCs/>
          <w:i/>
          <w:color w:val="4472C4" w:themeColor="accent5"/>
          <w:sz w:val="28"/>
        </w:rPr>
        <w:t>ФГОС принципам</w:t>
      </w:r>
      <w:r w:rsidRPr="00BC53E8">
        <w:rPr>
          <w:b/>
          <w:i/>
          <w:color w:val="4472C4" w:themeColor="accent5"/>
          <w:sz w:val="28"/>
        </w:rPr>
        <w:t>: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  <w:u w:val="single"/>
        </w:rPr>
        <w:t>- </w:t>
      </w:r>
      <w:r w:rsidRPr="00BC53E8">
        <w:rPr>
          <w:b/>
          <w:bCs/>
          <w:i/>
          <w:color w:val="4472C4" w:themeColor="accent5"/>
          <w:sz w:val="28"/>
          <w:u w:val="single"/>
        </w:rPr>
        <w:t>принцип развивающего образования</w:t>
      </w:r>
      <w:r w:rsidRPr="00BC53E8">
        <w:rPr>
          <w:b/>
          <w:i/>
          <w:color w:val="4472C4" w:themeColor="accent5"/>
          <w:sz w:val="28"/>
        </w:rPr>
        <w:t>, целью которого является развитие ребенка;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- </w:t>
      </w:r>
      <w:r w:rsidRPr="00BC53E8">
        <w:rPr>
          <w:b/>
          <w:bCs/>
          <w:i/>
          <w:color w:val="4472C4" w:themeColor="accent5"/>
          <w:sz w:val="28"/>
          <w:u w:val="single"/>
        </w:rPr>
        <w:t>принцип необходимости и достаточности</w:t>
      </w:r>
      <w:r w:rsidRPr="00BC53E8">
        <w:rPr>
          <w:b/>
          <w:bCs/>
          <w:i/>
          <w:color w:val="4472C4" w:themeColor="accent5"/>
          <w:sz w:val="28"/>
        </w:rPr>
        <w:t> </w:t>
      </w:r>
      <w:r w:rsidRPr="00BC53E8">
        <w:rPr>
          <w:b/>
          <w:i/>
          <w:color w:val="4472C4" w:themeColor="accent5"/>
          <w:sz w:val="28"/>
        </w:rPr>
        <w:t>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- </w:t>
      </w:r>
      <w:r w:rsidRPr="00BC53E8">
        <w:rPr>
          <w:b/>
          <w:bCs/>
          <w:i/>
          <w:color w:val="4472C4" w:themeColor="accent5"/>
          <w:sz w:val="28"/>
          <w:u w:val="single"/>
        </w:rPr>
        <w:t>принцип интеграции образовательных областей</w:t>
      </w:r>
      <w:r w:rsidRPr="00BC53E8">
        <w:rPr>
          <w:b/>
          <w:i/>
          <w:color w:val="4472C4" w:themeColor="accent5"/>
          <w:sz w:val="28"/>
        </w:rPr>
        <w:t> 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осуществляет подбор музыкального сопровождения для проведения мастерских, релаксации, разминок, гимнастик и др.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bCs/>
          <w:i/>
          <w:color w:val="4472C4" w:themeColor="accent5"/>
          <w:sz w:val="28"/>
          <w:u w:val="single"/>
        </w:rPr>
        <w:lastRenderedPageBreak/>
        <w:t>- комплексно-тематический принцип построения образовательного процесса.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 для дошкольников событий. </w:t>
      </w:r>
      <w:r w:rsidRPr="00BC53E8">
        <w:rPr>
          <w:b/>
          <w:bCs/>
          <w:i/>
          <w:color w:val="4472C4" w:themeColor="accent5"/>
          <w:sz w:val="28"/>
        </w:rPr>
        <w:t>Обучение через систему занятий будет перестроено на работу с детьми по «событийному» принципу.</w:t>
      </w:r>
      <w:r w:rsidRPr="00BC53E8">
        <w:rPr>
          <w:b/>
          <w:i/>
          <w:color w:val="4472C4" w:themeColor="accent5"/>
          <w:sz w:val="28"/>
        </w:rPr>
        <w:t> такими событиями являются Российские праздники (Новый год, День семьи и др.), международные праздники (День доброты, День Земли и др.).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Праздники – это радость, дань уважения, память. Праздники – это события, к которым можно готовиться, которых можно ждать. </w:t>
      </w:r>
      <w:r w:rsidRPr="00BC53E8">
        <w:rPr>
          <w:b/>
          <w:bCs/>
          <w:i/>
          <w:color w:val="4472C4" w:themeColor="accent5"/>
          <w:sz w:val="28"/>
        </w:rPr>
        <w:t>Проектная деятельность станет приоритетной.</w:t>
      </w:r>
      <w:r w:rsidRPr="00BC53E8">
        <w:rPr>
          <w:b/>
          <w:i/>
          <w:color w:val="4472C4" w:themeColor="accent5"/>
          <w:sz w:val="28"/>
        </w:rPr>
        <w:t> 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bCs/>
          <w:i/>
          <w:color w:val="4472C4" w:themeColor="accent5"/>
          <w:sz w:val="28"/>
          <w:u w:val="single"/>
        </w:rPr>
        <w:t>- решение программных образовательных задач в совместной деятельности взрослого и детей </w:t>
      </w:r>
      <w:r w:rsidRPr="00BC53E8">
        <w:rPr>
          <w:b/>
          <w:i/>
          <w:color w:val="4472C4" w:themeColor="accent5"/>
          <w:sz w:val="28"/>
        </w:rPr>
        <w:t>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bCs/>
          <w:i/>
          <w:color w:val="4472C4" w:themeColor="accent5"/>
          <w:sz w:val="28"/>
          <w:u w:val="single"/>
        </w:rPr>
        <w:t>- взаимодействие с родителями;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bCs/>
          <w:i/>
          <w:color w:val="4472C4" w:themeColor="accent5"/>
          <w:sz w:val="28"/>
        </w:rPr>
        <w:t>Документ ориентирует на взаимодействие с родителями: родители должны участвовать в реализации программы</w:t>
      </w:r>
      <w:r w:rsidRPr="00BC53E8">
        <w:rPr>
          <w:b/>
          <w:i/>
          <w:color w:val="4472C4" w:themeColor="accent5"/>
          <w:sz w:val="28"/>
        </w:rPr>
        <w:t>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lastRenderedPageBreak/>
        <w:t>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Таким образом, новые стратегические ориентиры в развитии системы образования следует воспринимать позитивно.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Во-первых, система дошкольного образования должна развиваться в соответствии с запросами общества и государства, которые обнародованы в этом приказе.</w:t>
      </w:r>
    </w:p>
    <w:p w:rsidR="00BC53E8" w:rsidRPr="00BC53E8" w:rsidRDefault="00BC53E8" w:rsidP="00BC53E8">
      <w:p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Во-вторых, в приказе много положительного:</w:t>
      </w:r>
    </w:p>
    <w:p w:rsidR="00BC53E8" w:rsidRPr="00BC53E8" w:rsidRDefault="00BC53E8" w:rsidP="00BC53E8">
      <w:pPr>
        <w:numPr>
          <w:ilvl w:val="0"/>
          <w:numId w:val="1"/>
        </w:num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Желание сделать жизнь в детском саду более осмысленной и интересной.</w:t>
      </w:r>
    </w:p>
    <w:p w:rsidR="00BC53E8" w:rsidRPr="00BC53E8" w:rsidRDefault="00BC53E8" w:rsidP="00BC53E8">
      <w:pPr>
        <w:numPr>
          <w:ilvl w:val="0"/>
          <w:numId w:val="1"/>
        </w:num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BC53E8" w:rsidRPr="00BC53E8" w:rsidRDefault="00BC53E8" w:rsidP="00BC53E8">
      <w:pPr>
        <w:numPr>
          <w:ilvl w:val="0"/>
          <w:numId w:val="1"/>
        </w:num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BC53E8" w:rsidRPr="00BC53E8" w:rsidRDefault="00BC53E8" w:rsidP="00BC53E8">
      <w:pPr>
        <w:numPr>
          <w:ilvl w:val="0"/>
          <w:numId w:val="1"/>
        </w:num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Стремление к формированию инициативного, активного и самостоятельного ребенка.</w:t>
      </w:r>
    </w:p>
    <w:p w:rsidR="00BC53E8" w:rsidRPr="00BC53E8" w:rsidRDefault="00BC53E8" w:rsidP="00BC53E8">
      <w:pPr>
        <w:numPr>
          <w:ilvl w:val="0"/>
          <w:numId w:val="1"/>
        </w:numPr>
        <w:rPr>
          <w:b/>
          <w:i/>
          <w:color w:val="4472C4" w:themeColor="accent5"/>
          <w:sz w:val="28"/>
        </w:rPr>
      </w:pPr>
      <w:r w:rsidRPr="00BC53E8">
        <w:rPr>
          <w:b/>
          <w:i/>
          <w:color w:val="4472C4" w:themeColor="accent5"/>
          <w:sz w:val="28"/>
        </w:rPr>
        <w:t>Отказ от копирования школьных технологий и форм организации обучения.</w:t>
      </w:r>
    </w:p>
    <w:p w:rsidR="003071EF" w:rsidRDefault="003071EF"/>
    <w:sectPr w:rsidR="0030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C7E97"/>
    <w:multiLevelType w:val="multilevel"/>
    <w:tmpl w:val="78AA8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3E8"/>
    <w:rsid w:val="003071EF"/>
    <w:rsid w:val="00BC53E8"/>
    <w:rsid w:val="00E8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97723B-AA0F-41B9-BD6C-140C327A3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1470</Words>
  <Characters>8381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cp:lastPrinted>2014-11-09T17:20:00Z</cp:lastPrinted>
  <dcterms:created xsi:type="dcterms:W3CDTF">2014-11-09T17:00:00Z</dcterms:created>
  <dcterms:modified xsi:type="dcterms:W3CDTF">2014-11-09T17:20:00Z</dcterms:modified>
</cp:coreProperties>
</file>